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B" w:rsidRDefault="00383EFB" w:rsidP="00383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 проведении выпускных квалификационных экзаменов</w:t>
      </w:r>
    </w:p>
    <w:p w:rsidR="00383EFB" w:rsidRDefault="00383EFB" w:rsidP="00383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в 2023/2024 учебном году</w:t>
      </w:r>
    </w:p>
    <w:p w:rsidR="00383EFB" w:rsidRDefault="00383EFB" w:rsidP="00383EFB">
      <w:pPr>
        <w:pStyle w:val="newncpi0"/>
        <w:ind w:left="-851" w:right="-284"/>
        <w:jc w:val="left"/>
        <w:rPr>
          <w:rStyle w:val="name"/>
        </w:rPr>
      </w:pPr>
      <w:r>
        <w:rPr>
          <w:sz w:val="32"/>
          <w:szCs w:val="32"/>
        </w:rPr>
        <w:t xml:space="preserve">ИЗ </w:t>
      </w:r>
      <w:r>
        <w:rPr>
          <w:rStyle w:val="name"/>
          <w:sz w:val="32"/>
          <w:szCs w:val="32"/>
        </w:rPr>
        <w:t>ПОСТАНОВЛЕНИЯ </w:t>
      </w:r>
    </w:p>
    <w:p w:rsidR="00383EFB" w:rsidRDefault="00383EFB" w:rsidP="00383EFB">
      <w:pPr>
        <w:pStyle w:val="newncpi0"/>
        <w:ind w:left="-851" w:right="-284"/>
        <w:jc w:val="left"/>
      </w:pPr>
      <w:r>
        <w:rPr>
          <w:rStyle w:val="promulgator"/>
          <w:sz w:val="32"/>
          <w:szCs w:val="32"/>
        </w:rPr>
        <w:t>МИНИСТЕРСТВА ОБРАЗОВАНИЯ РЕСПУБЛИКИ БЕЛАРУСЬ</w:t>
      </w:r>
    </w:p>
    <w:p w:rsidR="00383EFB" w:rsidRDefault="00383EFB" w:rsidP="00383EFB">
      <w:pPr>
        <w:pStyle w:val="newncpi"/>
        <w:ind w:left="-851" w:right="-284" w:firstLine="0"/>
        <w:jc w:val="left"/>
        <w:rPr>
          <w:sz w:val="32"/>
          <w:szCs w:val="32"/>
        </w:rPr>
      </w:pPr>
      <w:r>
        <w:rPr>
          <w:rStyle w:val="datepr"/>
          <w:sz w:val="32"/>
          <w:szCs w:val="32"/>
        </w:rPr>
        <w:t>от 16 сентября 2022 г.</w:t>
      </w:r>
      <w:r>
        <w:rPr>
          <w:rStyle w:val="number"/>
          <w:sz w:val="32"/>
          <w:szCs w:val="32"/>
        </w:rPr>
        <w:t xml:space="preserve"> № 314</w:t>
      </w:r>
    </w:p>
    <w:p w:rsidR="00383EFB" w:rsidRDefault="00383EFB" w:rsidP="00383EFB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аттестации учащихся, курсантов при освоении содержания образовательных программ профессионально-технического образования</w:t>
      </w:r>
    </w:p>
    <w:p w:rsidR="00383EFB" w:rsidRDefault="00383EFB" w:rsidP="00383EFB">
      <w:pPr>
        <w:spacing w:after="0" w:line="240" w:lineRule="auto"/>
        <w:ind w:left="-851" w:right="-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ПРАВИЛА проведения аттестации учащихся, курсантов при освоении содержания образовательных программ профессионально-технического образования</w:t>
      </w:r>
    </w:p>
    <w:p w:rsidR="00383EFB" w:rsidRDefault="00383EFB" w:rsidP="00383EFB">
      <w:pPr>
        <w:pStyle w:val="chapter"/>
        <w:ind w:left="-851" w:right="-284"/>
        <w:rPr>
          <w:sz w:val="32"/>
          <w:szCs w:val="32"/>
        </w:rPr>
      </w:pPr>
      <w:r>
        <w:rPr>
          <w:sz w:val="32"/>
          <w:szCs w:val="32"/>
        </w:rPr>
        <w:t>ГЛАВА 4</w:t>
      </w:r>
      <w:r>
        <w:rPr>
          <w:sz w:val="32"/>
          <w:szCs w:val="32"/>
        </w:rPr>
        <w:br/>
        <w:t xml:space="preserve">ИТОГОВАЯ АТТЕСТАЦИЯ </w:t>
      </w:r>
      <w:proofErr w:type="gramStart"/>
      <w:r>
        <w:rPr>
          <w:sz w:val="32"/>
          <w:szCs w:val="32"/>
        </w:rPr>
        <w:t>ОБУЧАЮЩИХСЯ</w:t>
      </w:r>
      <w:proofErr w:type="gramEnd"/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38. </w:t>
      </w:r>
      <w:proofErr w:type="gramStart"/>
      <w:r>
        <w:rPr>
          <w:sz w:val="32"/>
          <w:szCs w:val="32"/>
        </w:rPr>
        <w:t>Итоговую аттестацию обучающихся по учебным предметам, модулям общеобразовательного компонента учебного плана, по которым проводятся итоговые испытания по завершении обучения и воспитания на III ступени общего среднего образования, осуществляют экзаменационные комиссии, состав и порядок работы которых определяется в соответствии с Правилами проведения аттестации учащихся при освоении содержания образовательных программ общего среднего образования…</w:t>
      </w:r>
      <w:proofErr w:type="gramEnd"/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39. Итоговая отметка по учебному предмету, модулю общеобразовательного компонента учебного плана определяется как среднее арифметическое отметок за учебный год и отметки, полученной на итоговом испытании.</w:t>
      </w:r>
    </w:p>
    <w:p w:rsidR="00383EFB" w:rsidRDefault="00383EFB" w:rsidP="00383EFB">
      <w:pPr>
        <w:pStyle w:val="point"/>
        <w:ind w:left="-851" w:right="-284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40. Итоговая аттестация по учебным предметам, модулям профессионального компонента учебного плана проводится при завершении освоения обучающимся содержания образовательной программы профессионально-технического образования </w:t>
      </w:r>
      <w:r>
        <w:rPr>
          <w:b/>
          <w:sz w:val="32"/>
          <w:szCs w:val="32"/>
          <w:u w:val="single"/>
        </w:rPr>
        <w:t>в форме выпускного квалификационного экзамена…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К выпускным квалификационным экзаменам </w:t>
      </w:r>
      <w:r>
        <w:rPr>
          <w:b/>
          <w:sz w:val="32"/>
          <w:szCs w:val="32"/>
        </w:rPr>
        <w:t>допускаются обучающиеся, имеющие итоговые отметки не ниже 3 (трех) баллов и «зачтено» по учебным предметам, модулям профессионального компонента учебного плана, итоговые отметки не ниже 3 (трех) баллов, «зачтено» и записи «освобожде</w:t>
      </w:r>
      <w:proofErr w:type="gramStart"/>
      <w:r>
        <w:rPr>
          <w:b/>
          <w:sz w:val="32"/>
          <w:szCs w:val="32"/>
        </w:rPr>
        <w:t>н(</w:t>
      </w:r>
      <w:proofErr w:type="gramEnd"/>
      <w:r>
        <w:rPr>
          <w:b/>
          <w:sz w:val="32"/>
          <w:szCs w:val="32"/>
        </w:rPr>
        <w:t>а)», «не изучал(а)» по учебным предметам, модулям общеобразовательного компонента учебного плана.</w:t>
      </w:r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41. Проведение выпускного квалификационного экзамена осуществляется государственной квалификационной комиссией.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Государственная квалификационная комиссия определяет соответствие результатов учебной деятельности обучающихся требованиям </w:t>
      </w:r>
      <w:r>
        <w:rPr>
          <w:sz w:val="32"/>
          <w:szCs w:val="32"/>
        </w:rPr>
        <w:lastRenderedPageBreak/>
        <w:t>образовательного стандарта по специальности (образовательных стандартов по специальностям), учебно-программной документации образовательной программы профессионально-технического образования.</w:t>
      </w:r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44. </w:t>
      </w:r>
      <w:r>
        <w:rPr>
          <w:b/>
          <w:sz w:val="32"/>
          <w:szCs w:val="32"/>
        </w:rPr>
        <w:t>Выпускной квалификационный экзамен предусматривает выполнение обучающимся квалификационной работы и сдачу экзамена по учебным предметам, модулям профессионального компонента учебного плана…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Квалификационные работы проводятся в порядке, предусмотренном в пункте 23 настоящих Правил.</w:t>
      </w:r>
      <w:r>
        <w:rPr>
          <w:sz w:val="32"/>
          <w:szCs w:val="32"/>
        </w:rPr>
        <w:t xml:space="preserve"> 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При обучении по нескольким квалификациям рабочего (служащего) квалификационную работу </w:t>
      </w:r>
      <w:proofErr w:type="gramStart"/>
      <w:r>
        <w:rPr>
          <w:sz w:val="32"/>
          <w:szCs w:val="32"/>
        </w:rPr>
        <w:t>обучающийся</w:t>
      </w:r>
      <w:proofErr w:type="gramEnd"/>
      <w:r>
        <w:rPr>
          <w:sz w:val="32"/>
          <w:szCs w:val="32"/>
        </w:rPr>
        <w:t xml:space="preserve"> выполняет отдельно по каждой из присваиваемых квалификаций. Квалификационные работы в этом случае могут выполняться </w:t>
      </w:r>
      <w:proofErr w:type="gramStart"/>
      <w:r>
        <w:rPr>
          <w:sz w:val="32"/>
          <w:szCs w:val="32"/>
        </w:rPr>
        <w:t>по завершении производственной практики по каждой из квалификаций в соответствии с требованиями</w:t>
      </w:r>
      <w:proofErr w:type="gramEnd"/>
      <w:r>
        <w:rPr>
          <w:sz w:val="32"/>
          <w:szCs w:val="32"/>
        </w:rPr>
        <w:t xml:space="preserve"> тарифно-квалификационных (квалификационных) характеристик.</w:t>
      </w:r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45. Экзамен по учебным предметам, модулям профессионального компонента учебного плана может осуществляться в форме защиты обучающимся письменной экзаменационной работы или по экзаменационным заданиям. Форма проведения определяется учреждением образования в течение месяца после начала учебного года и доводится до сведения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…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sz w:val="32"/>
          <w:szCs w:val="32"/>
        </w:rPr>
        <w:t>Экзаменационные билеты для проведения экзамена в устной форме, экзаменационные задания для тестирования составляются на основании экзаменационных заданий, подписываются преподавателями учебных предметов, модулей профессионального компонента учебного плана, которые выносятся на экзамен, утверждаются заместителем руководителя учреждения образования не </w:t>
      </w:r>
      <w:proofErr w:type="gramStart"/>
      <w:r>
        <w:rPr>
          <w:sz w:val="32"/>
          <w:szCs w:val="32"/>
        </w:rPr>
        <w:t>позднее</w:t>
      </w:r>
      <w:proofErr w:type="gramEnd"/>
      <w:r>
        <w:rPr>
          <w:sz w:val="32"/>
          <w:szCs w:val="32"/>
        </w:rPr>
        <w:t xml:space="preserve"> чем за две недели до даты проведения выпускного квалификационного экзамена. Количество экзаменационных билетов, вариантов экзаменационных заданий для тестирования должно превышать количество обучающихся в учебной группе.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Перечень средств обучения, информационно-аналитических материалов, разрешенных для использования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 xml:space="preserve"> во время экзамена по учебным предметам, модулям профессионального компонента учебного плана, определяется предметной (цикловой) комиссией и утверждается заместителем руководителя учреждения образования..</w:t>
      </w:r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49. Государственная квалификационная комиссия по итогам рассмотрения результатов выполнения обучающимися квалификационных работ, письменных экзаменационных работ, ответов на экзаменационные задания, производственных характеристик и с учетом результатов квалификационных экзаменов по завершении этапов обучения при организации образовательного процесса поэтапно принимает решение </w:t>
      </w:r>
      <w:r>
        <w:rPr>
          <w:sz w:val="32"/>
          <w:szCs w:val="32"/>
        </w:rPr>
        <w:lastRenderedPageBreak/>
        <w:t>о выставлении отметки за выпускной квалификационный экзамен, присвоении обучающимся соответствующего уровня по квалификаци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ям) рабочего (служащего), выдаче диплома о профессионально-техническом образовании (диплома о </w:t>
      </w:r>
      <w:proofErr w:type="gramStart"/>
      <w:r>
        <w:rPr>
          <w:sz w:val="32"/>
          <w:szCs w:val="32"/>
        </w:rPr>
        <w:t>профессионально-техническом образовании с отличием).</w:t>
      </w:r>
      <w:proofErr w:type="gramEnd"/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proofErr w:type="gramStart"/>
      <w:r>
        <w:rPr>
          <w:sz w:val="32"/>
          <w:szCs w:val="32"/>
        </w:rPr>
        <w:t>Решение государственной квалификационной комиссии принимается простым большинством голосов при наличии не менее 2/3 ее состава, оформляется протоколом заседания государственной квалификационной комиссии по форме согласно приложению 15 и доводится до обучающихся в день проведения выпускного квалификационного экзамена.</w:t>
      </w:r>
      <w:proofErr w:type="gramEnd"/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50. </w:t>
      </w:r>
      <w:proofErr w:type="gramStart"/>
      <w:r>
        <w:rPr>
          <w:sz w:val="32"/>
          <w:szCs w:val="32"/>
        </w:rPr>
        <w:t>Более высокий уровень по квалификации рабочего (служащего), чем предусмотрено учебным планом, может быть присвоен обучающемуся, имеющему рекомендацию о его присвоении в производственной характеристике, выполнившему квалификационную работу в соответствии с требованиями тарифно-квалификационной характеристики к рекомендуемому уровню по квалификации рабочего (служащего).</w:t>
      </w:r>
      <w:proofErr w:type="gramEnd"/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r>
        <w:rPr>
          <w:sz w:val="32"/>
          <w:szCs w:val="32"/>
        </w:rPr>
        <w:t>Повторное прохождение итоговой аттестации с целью повышения отметки не допускается.</w:t>
      </w:r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 xml:space="preserve">51. По результатам выпускного квалификационного экзамена </w:t>
      </w:r>
      <w:proofErr w:type="gramStart"/>
      <w:r>
        <w:rPr>
          <w:sz w:val="32"/>
          <w:szCs w:val="32"/>
        </w:rPr>
        <w:t>обучающемуся</w:t>
      </w:r>
      <w:proofErr w:type="gramEnd"/>
      <w:r>
        <w:rPr>
          <w:sz w:val="32"/>
          <w:szCs w:val="32"/>
        </w:rPr>
        <w:t xml:space="preserve"> выдается диплом о профессионально-техническом образовании (диплом о профессионально-техническом образовании с отличием).</w:t>
      </w:r>
    </w:p>
    <w:p w:rsidR="00383EFB" w:rsidRDefault="00383EFB" w:rsidP="00383EFB">
      <w:pPr>
        <w:pStyle w:val="newncpi"/>
        <w:ind w:left="-851" w:right="-284"/>
        <w:rPr>
          <w:sz w:val="32"/>
          <w:szCs w:val="32"/>
        </w:rPr>
      </w:pPr>
      <w:proofErr w:type="gramStart"/>
      <w:r>
        <w:rPr>
          <w:sz w:val="32"/>
          <w:szCs w:val="32"/>
        </w:rPr>
        <w:t>Диплом о профессионально-техническом образовании с отличием выдается обучающемуся, имеющему по результатам учебной деятельности при получении профессионально-технического образования не менее 75 процентов отметок 10 (десять) и (или) 9 (девять) баллов, включая отметку по выпускному квалификационному экзамену, а остальные отметки не ниже 7 (семи) баллов.</w:t>
      </w:r>
      <w:proofErr w:type="gramEnd"/>
    </w:p>
    <w:p w:rsid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54. </w:t>
      </w:r>
      <w:proofErr w:type="gramStart"/>
      <w:r>
        <w:rPr>
          <w:sz w:val="32"/>
          <w:szCs w:val="32"/>
        </w:rPr>
        <w:t>Обучающийся, не прошедший итоговую аттестацию в установленный срок без уважительных причин или получивший по ее результатам отметку ниже 3 (трех) баллов, отчисляется из учреждения образования в установленном порядке.</w:t>
      </w:r>
      <w:proofErr w:type="gramEnd"/>
      <w:r>
        <w:rPr>
          <w:sz w:val="32"/>
          <w:szCs w:val="32"/>
        </w:rPr>
        <w:t xml:space="preserve"> При этом ему предоставляется право прохождения итоговой аттестации во время работы государственной квалификационной комиссии, но не ранее чем через шесть месяцев. Допуск к повторной сдаче выпускного квалификационного экзамена осуществляется приказом руководителя учреждения образования.</w:t>
      </w:r>
    </w:p>
    <w:p w:rsidR="00685A32" w:rsidRPr="00383EFB" w:rsidRDefault="00383EFB" w:rsidP="00383EFB">
      <w:pPr>
        <w:pStyle w:val="point"/>
        <w:ind w:left="-851" w:right="-284"/>
        <w:rPr>
          <w:sz w:val="32"/>
          <w:szCs w:val="32"/>
        </w:rPr>
      </w:pPr>
      <w:r>
        <w:rPr>
          <w:sz w:val="32"/>
          <w:szCs w:val="32"/>
        </w:rPr>
        <w:t>55. Результаты проведения итоговой аттестации рассматриваются на педагогическом совете учреждения образования. Председатель государственной квалификационной комиссии или его заместитель могут вносить предложения по дальнейшему совершенствованию подгото</w:t>
      </w:r>
      <w:r>
        <w:rPr>
          <w:sz w:val="32"/>
          <w:szCs w:val="32"/>
        </w:rPr>
        <w:t>вки рабочих (служащих).</w:t>
      </w:r>
      <w:bookmarkStart w:id="0" w:name="_GoBack"/>
      <w:bookmarkEnd w:id="0"/>
    </w:p>
    <w:sectPr w:rsidR="00685A32" w:rsidRPr="00383EFB" w:rsidSect="00C01E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771"/>
    <w:rsid w:val="00383EFB"/>
    <w:rsid w:val="004C4771"/>
    <w:rsid w:val="00685A32"/>
    <w:rsid w:val="006879A2"/>
    <w:rsid w:val="009D7C33"/>
    <w:rsid w:val="00C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C47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C477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4C477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4C477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sid w:val="004C47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47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47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47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6</cp:revision>
  <dcterms:created xsi:type="dcterms:W3CDTF">2023-01-23T07:14:00Z</dcterms:created>
  <dcterms:modified xsi:type="dcterms:W3CDTF">2024-03-07T09:36:00Z</dcterms:modified>
</cp:coreProperties>
</file>